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79E7" w14:textId="4180B522" w:rsidR="008B1006" w:rsidRPr="00122A7C" w:rsidRDefault="00D367A9" w:rsidP="0068757D">
      <w:pPr>
        <w:autoSpaceDE w:val="0"/>
        <w:autoSpaceDN w:val="0"/>
        <w:adjustRightInd w:val="0"/>
        <w:spacing w:after="0" w:line="240" w:lineRule="auto"/>
        <w:rPr>
          <w:rFonts w:ascii="Arial" w:hAnsi="Arial" w:cs="Arial"/>
          <w:b/>
          <w:color w:val="000000"/>
          <w:sz w:val="28"/>
        </w:rPr>
      </w:pPr>
      <w:r w:rsidRPr="00122A7C">
        <w:rPr>
          <w:rFonts w:ascii="Arial" w:hAnsi="Arial" w:cs="Arial"/>
          <w:b/>
          <w:color w:val="000000"/>
          <w:sz w:val="28"/>
        </w:rPr>
        <w:t>A</w:t>
      </w:r>
      <w:r w:rsidR="00A027AF" w:rsidRPr="00122A7C">
        <w:rPr>
          <w:rFonts w:ascii="Arial" w:hAnsi="Arial" w:cs="Arial"/>
          <w:b/>
          <w:color w:val="000000"/>
          <w:sz w:val="28"/>
        </w:rPr>
        <w:t>ccountancypraktijk voor gevorderden</w:t>
      </w:r>
    </w:p>
    <w:p w14:paraId="3CA4790C" w14:textId="77777777" w:rsidR="00BF704F" w:rsidRPr="00122A7C" w:rsidRDefault="00BF704F" w:rsidP="0068757D">
      <w:pPr>
        <w:autoSpaceDE w:val="0"/>
        <w:autoSpaceDN w:val="0"/>
        <w:adjustRightInd w:val="0"/>
        <w:spacing w:after="0" w:line="240" w:lineRule="auto"/>
        <w:rPr>
          <w:rFonts w:ascii="Arial" w:hAnsi="Arial" w:cs="Arial"/>
          <w:bCs/>
        </w:rPr>
      </w:pPr>
    </w:p>
    <w:p w14:paraId="6091907A" w14:textId="1D320197" w:rsidR="009D4FCB" w:rsidRPr="008259D0" w:rsidRDefault="008B1006" w:rsidP="008B1006">
      <w:pPr>
        <w:jc w:val="both"/>
        <w:rPr>
          <w:rFonts w:ascii="Arial" w:hAnsi="Arial" w:cs="Arial"/>
          <w:b/>
          <w:sz w:val="21"/>
          <w:szCs w:val="21"/>
        </w:rPr>
      </w:pPr>
      <w:r w:rsidRPr="008259D0">
        <w:rPr>
          <w:rFonts w:ascii="Arial" w:hAnsi="Arial" w:cs="Arial"/>
          <w:b/>
          <w:sz w:val="21"/>
          <w:szCs w:val="21"/>
        </w:rPr>
        <w:t xml:space="preserve">De </w:t>
      </w:r>
      <w:r w:rsidR="009D4FCB" w:rsidRPr="008259D0">
        <w:rPr>
          <w:rFonts w:ascii="Arial" w:hAnsi="Arial" w:cs="Arial"/>
          <w:b/>
          <w:sz w:val="21"/>
          <w:szCs w:val="21"/>
        </w:rPr>
        <w:t>cursus</w:t>
      </w:r>
      <w:r w:rsidRPr="008259D0">
        <w:rPr>
          <w:rFonts w:ascii="Arial" w:hAnsi="Arial" w:cs="Arial"/>
          <w:b/>
          <w:sz w:val="21"/>
          <w:szCs w:val="21"/>
        </w:rPr>
        <w:t xml:space="preserve"> Accountancypraktijk voor gevorderden gaat uitgebreid in op de theoretische achtergronden van externe verslaggeving, waaronder waarderings- en resultaatbepalingsgrondslagen. Deze kennis is van belang bij het samenstellen van een jaarrekening die voldoet aan de eisen op het gebied van de externe verslaggeving </w:t>
      </w:r>
      <w:r w:rsidR="009D4FCB" w:rsidRPr="008259D0">
        <w:rPr>
          <w:rFonts w:ascii="Arial" w:hAnsi="Arial" w:cs="Arial"/>
          <w:b/>
          <w:sz w:val="21"/>
          <w:szCs w:val="21"/>
        </w:rPr>
        <w:t xml:space="preserve">en </w:t>
      </w:r>
      <w:r w:rsidRPr="008259D0">
        <w:rPr>
          <w:rFonts w:ascii="Arial" w:hAnsi="Arial" w:cs="Arial"/>
          <w:b/>
          <w:sz w:val="21"/>
          <w:szCs w:val="21"/>
        </w:rPr>
        <w:t>om een beter inzicht te krijgen in de jaarrekening</w:t>
      </w:r>
      <w:r w:rsidR="009D4FCB" w:rsidRPr="008259D0">
        <w:rPr>
          <w:rFonts w:ascii="Arial" w:hAnsi="Arial" w:cs="Arial"/>
          <w:b/>
          <w:sz w:val="21"/>
          <w:szCs w:val="21"/>
        </w:rPr>
        <w:t>.</w:t>
      </w:r>
      <w:r w:rsidRPr="008259D0">
        <w:rPr>
          <w:rFonts w:ascii="Arial" w:hAnsi="Arial" w:cs="Arial"/>
          <w:b/>
          <w:sz w:val="21"/>
          <w:szCs w:val="21"/>
        </w:rPr>
        <w:t xml:space="preserve"> </w:t>
      </w:r>
    </w:p>
    <w:p w14:paraId="329D1F99" w14:textId="335F5F39" w:rsidR="008B1006" w:rsidRPr="008259D0" w:rsidRDefault="009D4FCB" w:rsidP="009D4FCB">
      <w:pPr>
        <w:jc w:val="both"/>
        <w:rPr>
          <w:rFonts w:ascii="Arial" w:hAnsi="Arial" w:cs="Arial"/>
          <w:iCs/>
          <w:sz w:val="21"/>
          <w:szCs w:val="21"/>
        </w:rPr>
      </w:pPr>
      <w:r w:rsidRPr="008259D0">
        <w:rPr>
          <w:rFonts w:ascii="Arial" w:hAnsi="Arial" w:cs="Arial"/>
          <w:sz w:val="21"/>
          <w:szCs w:val="21"/>
        </w:rPr>
        <w:t xml:space="preserve">Inzicht wordt verkregen in </w:t>
      </w:r>
      <w:r w:rsidR="008B1006" w:rsidRPr="008259D0">
        <w:rPr>
          <w:rFonts w:ascii="Arial" w:hAnsi="Arial" w:cs="Arial"/>
          <w:sz w:val="21"/>
          <w:szCs w:val="21"/>
        </w:rPr>
        <w:t>de mogelijke waarderings- en resultaatbepalingsgrondslagen en de invloed daarvan op het vermogen en het resultaat van een onderneming</w:t>
      </w:r>
      <w:r w:rsidRPr="008259D0">
        <w:rPr>
          <w:rFonts w:ascii="Arial" w:hAnsi="Arial" w:cs="Arial"/>
          <w:sz w:val="21"/>
          <w:szCs w:val="21"/>
        </w:rPr>
        <w:t>.</w:t>
      </w:r>
      <w:r w:rsidR="002F1FC6" w:rsidRPr="008259D0">
        <w:rPr>
          <w:rFonts w:ascii="Arial" w:hAnsi="Arial" w:cs="Arial"/>
          <w:sz w:val="21"/>
          <w:szCs w:val="21"/>
        </w:rPr>
        <w:t xml:space="preserve"> H</w:t>
      </w:r>
      <w:r w:rsidR="008B1006" w:rsidRPr="008259D0">
        <w:rPr>
          <w:rFonts w:ascii="Arial" w:hAnsi="Arial" w:cs="Arial"/>
          <w:sz w:val="21"/>
          <w:szCs w:val="21"/>
        </w:rPr>
        <w:t>etgeen ook weer van pas kan komen in gesprekken met (bijvoorbeeld) andere financiële adviseurs en bankiers.</w:t>
      </w:r>
      <w:r w:rsidR="00D604AA" w:rsidRPr="008259D0">
        <w:rPr>
          <w:rFonts w:ascii="Arial" w:hAnsi="Arial" w:cs="Arial"/>
          <w:sz w:val="21"/>
          <w:szCs w:val="21"/>
        </w:rPr>
        <w:t xml:space="preserve"> </w:t>
      </w:r>
      <w:r w:rsidR="008B1006" w:rsidRPr="008259D0">
        <w:rPr>
          <w:rFonts w:ascii="Arial" w:hAnsi="Arial" w:cs="Arial"/>
          <w:iCs/>
          <w:sz w:val="21"/>
          <w:szCs w:val="21"/>
        </w:rPr>
        <w:t>Door te trainen op specifieke as</w:t>
      </w:r>
      <w:r w:rsidR="002F1FC6" w:rsidRPr="008259D0">
        <w:rPr>
          <w:rFonts w:ascii="Arial" w:hAnsi="Arial" w:cs="Arial"/>
          <w:iCs/>
          <w:sz w:val="21"/>
          <w:szCs w:val="21"/>
        </w:rPr>
        <w:t>pecten van de a</w:t>
      </w:r>
      <w:r w:rsidR="008B1006" w:rsidRPr="008259D0">
        <w:rPr>
          <w:rFonts w:ascii="Arial" w:hAnsi="Arial" w:cs="Arial"/>
          <w:iCs/>
          <w:sz w:val="21"/>
          <w:szCs w:val="21"/>
        </w:rPr>
        <w:t>ccountancypraktijk, en in het bijzonder op die onderwerpen waar meestal problemen worden waargenomen, zal de productiviteit van de werknemer</w:t>
      </w:r>
      <w:r w:rsidR="00006DCA" w:rsidRPr="008259D0">
        <w:rPr>
          <w:rFonts w:ascii="Arial" w:hAnsi="Arial" w:cs="Arial"/>
          <w:iCs/>
          <w:sz w:val="21"/>
          <w:szCs w:val="21"/>
        </w:rPr>
        <w:t xml:space="preserve"> </w:t>
      </w:r>
      <w:r w:rsidR="008B1006" w:rsidRPr="008259D0">
        <w:rPr>
          <w:rFonts w:ascii="Arial" w:hAnsi="Arial" w:cs="Arial"/>
          <w:iCs/>
          <w:sz w:val="21"/>
          <w:szCs w:val="21"/>
        </w:rPr>
        <w:t>toenemen</w:t>
      </w:r>
      <w:r w:rsidR="00006DCA" w:rsidRPr="008259D0">
        <w:rPr>
          <w:rFonts w:ascii="Arial" w:hAnsi="Arial" w:cs="Arial"/>
          <w:iCs/>
          <w:sz w:val="21"/>
          <w:szCs w:val="21"/>
        </w:rPr>
        <w:t xml:space="preserve"> </w:t>
      </w:r>
      <w:r w:rsidR="008B1006" w:rsidRPr="008259D0">
        <w:rPr>
          <w:rFonts w:ascii="Arial" w:hAnsi="Arial" w:cs="Arial"/>
          <w:iCs/>
          <w:sz w:val="21"/>
          <w:szCs w:val="21"/>
        </w:rPr>
        <w:t>en zal met name de kwaliteit van het ‘eindproduct’ (de</w:t>
      </w:r>
      <w:r w:rsidR="00006DCA" w:rsidRPr="008259D0">
        <w:rPr>
          <w:rFonts w:ascii="Arial" w:hAnsi="Arial" w:cs="Arial"/>
          <w:iCs/>
          <w:sz w:val="21"/>
          <w:szCs w:val="21"/>
        </w:rPr>
        <w:t xml:space="preserve"> </w:t>
      </w:r>
      <w:r w:rsidR="008B1006" w:rsidRPr="008259D0">
        <w:rPr>
          <w:rFonts w:ascii="Arial" w:hAnsi="Arial" w:cs="Arial"/>
          <w:iCs/>
          <w:sz w:val="21"/>
          <w:szCs w:val="21"/>
        </w:rPr>
        <w:t>jaarrekening)</w:t>
      </w:r>
      <w:r w:rsidR="00006DCA" w:rsidRPr="008259D0">
        <w:rPr>
          <w:rFonts w:ascii="Arial" w:hAnsi="Arial" w:cs="Arial"/>
          <w:iCs/>
          <w:sz w:val="21"/>
          <w:szCs w:val="21"/>
        </w:rPr>
        <w:t xml:space="preserve"> </w:t>
      </w:r>
      <w:r w:rsidR="008B1006" w:rsidRPr="008259D0">
        <w:rPr>
          <w:rFonts w:ascii="Arial" w:hAnsi="Arial" w:cs="Arial"/>
          <w:iCs/>
          <w:sz w:val="21"/>
          <w:szCs w:val="21"/>
        </w:rPr>
        <w:t>alsook de mogelijkheden van advisering toenemen.</w:t>
      </w:r>
      <w:r w:rsidRPr="008259D0">
        <w:rPr>
          <w:rFonts w:ascii="Arial" w:hAnsi="Arial" w:cs="Arial"/>
          <w:iCs/>
          <w:sz w:val="21"/>
          <w:szCs w:val="21"/>
        </w:rPr>
        <w:t xml:space="preserve"> Voor medewerk(st)</w:t>
      </w:r>
      <w:proofErr w:type="spellStart"/>
      <w:r w:rsidRPr="008259D0">
        <w:rPr>
          <w:rFonts w:ascii="Arial" w:hAnsi="Arial" w:cs="Arial"/>
          <w:iCs/>
          <w:sz w:val="21"/>
          <w:szCs w:val="21"/>
        </w:rPr>
        <w:t>ers</w:t>
      </w:r>
      <w:proofErr w:type="spellEnd"/>
      <w:r w:rsidRPr="008259D0">
        <w:rPr>
          <w:rFonts w:ascii="Arial" w:hAnsi="Arial" w:cs="Arial"/>
          <w:iCs/>
          <w:sz w:val="21"/>
          <w:szCs w:val="21"/>
        </w:rPr>
        <w:t xml:space="preserve"> die deze werkzaamheden reeds uitvoeren is het nuttig om aan deze cursus deel te nemen om hun kennis van en inzicht in de jaarrekening verder te verdiepen en zo een nóg betere sparringpartner voor hun cliënt en andere belanghebbenden (zoals bijvoorbeeld de bank) te worden.</w:t>
      </w:r>
    </w:p>
    <w:p w14:paraId="6C04E140" w14:textId="77777777" w:rsidR="00FC796D" w:rsidRPr="008259D0" w:rsidRDefault="00006DCA" w:rsidP="00FC796D">
      <w:pPr>
        <w:pStyle w:val="Geenafstand"/>
        <w:rPr>
          <w:rFonts w:ascii="Arial" w:hAnsi="Arial" w:cs="Arial"/>
          <w:b/>
          <w:sz w:val="21"/>
          <w:szCs w:val="21"/>
        </w:rPr>
      </w:pPr>
      <w:r w:rsidRPr="008259D0">
        <w:rPr>
          <w:rFonts w:ascii="Arial" w:hAnsi="Arial" w:cs="Arial"/>
          <w:b/>
          <w:sz w:val="21"/>
          <w:szCs w:val="21"/>
        </w:rPr>
        <w:t xml:space="preserve">Doelgroep </w:t>
      </w:r>
    </w:p>
    <w:p w14:paraId="22546086" w14:textId="3C7F9418" w:rsidR="00006DCA" w:rsidRPr="008259D0" w:rsidRDefault="00006DCA" w:rsidP="00006DCA">
      <w:pPr>
        <w:jc w:val="both"/>
        <w:rPr>
          <w:rFonts w:ascii="Arial" w:hAnsi="Arial" w:cs="Arial"/>
          <w:iCs/>
          <w:sz w:val="21"/>
          <w:szCs w:val="21"/>
        </w:rPr>
      </w:pPr>
      <w:r w:rsidRPr="008259D0">
        <w:rPr>
          <w:rFonts w:ascii="Arial" w:hAnsi="Arial" w:cs="Arial"/>
          <w:iCs/>
          <w:sz w:val="21"/>
          <w:szCs w:val="21"/>
        </w:rPr>
        <w:t>Deze educatiebijeenkomst richt zich op medewerk(st)</w:t>
      </w:r>
      <w:proofErr w:type="spellStart"/>
      <w:r w:rsidRPr="008259D0">
        <w:rPr>
          <w:rFonts w:ascii="Arial" w:hAnsi="Arial" w:cs="Arial"/>
          <w:iCs/>
          <w:sz w:val="21"/>
          <w:szCs w:val="21"/>
        </w:rPr>
        <w:t>ers</w:t>
      </w:r>
      <w:proofErr w:type="spellEnd"/>
      <w:r w:rsidRPr="008259D0">
        <w:rPr>
          <w:rFonts w:ascii="Arial" w:hAnsi="Arial" w:cs="Arial"/>
          <w:iCs/>
          <w:sz w:val="21"/>
          <w:szCs w:val="21"/>
        </w:rPr>
        <w:t xml:space="preserve"> van administratie</w:t>
      </w:r>
      <w:r w:rsidR="009D4FCB" w:rsidRPr="008259D0">
        <w:rPr>
          <w:rFonts w:ascii="Arial" w:hAnsi="Arial" w:cs="Arial"/>
          <w:iCs/>
          <w:sz w:val="21"/>
          <w:szCs w:val="21"/>
        </w:rPr>
        <w:t>-</w:t>
      </w:r>
      <w:r w:rsidRPr="008259D0">
        <w:rPr>
          <w:rFonts w:ascii="Arial" w:hAnsi="Arial" w:cs="Arial"/>
          <w:iCs/>
          <w:sz w:val="21"/>
          <w:szCs w:val="21"/>
        </w:rPr>
        <w:t xml:space="preserve"> en accountantskantoren die zich reeds minimaal twee tot drie jaar bezighouden met het samenstellen van jaarrekeningen. Dit is vereist daar kennis van verslaggeving verondersteld wordt. De vooropleiding voor deze educatiebijeenkomst is minimaal MBA, maar ook in de praktijk opgedane (jarenlange) ervaring met het samenstellen van jaarrekeningen kan hiervoor uiteraard in de plaats gesteld worden. De lessen hebben een interactief karakter. Vragen zullen meteen beantwoord worden indien dit voor de hele groep relevant is. Specifieke vragen kunnen beantwoord worden buiten de lesuren om.</w:t>
      </w:r>
    </w:p>
    <w:p w14:paraId="539F9D5E" w14:textId="77777777" w:rsidR="0077223B" w:rsidRPr="008259D0" w:rsidRDefault="00307236" w:rsidP="0077223B">
      <w:pPr>
        <w:pStyle w:val="Geenafstand"/>
        <w:rPr>
          <w:rFonts w:ascii="Arial" w:hAnsi="Arial" w:cs="Arial"/>
          <w:b/>
          <w:sz w:val="21"/>
          <w:szCs w:val="21"/>
        </w:rPr>
      </w:pPr>
      <w:r w:rsidRPr="008259D0">
        <w:rPr>
          <w:rFonts w:ascii="Arial" w:hAnsi="Arial" w:cs="Arial"/>
          <w:b/>
          <w:sz w:val="21"/>
          <w:szCs w:val="21"/>
        </w:rPr>
        <w:t>Onderwerpen</w:t>
      </w:r>
    </w:p>
    <w:p w14:paraId="2D65116A" w14:textId="1D11F997" w:rsidR="00316C3B" w:rsidRPr="008259D0" w:rsidRDefault="00185F81" w:rsidP="00D022DC">
      <w:pPr>
        <w:pStyle w:val="Lijstalinea"/>
        <w:numPr>
          <w:ilvl w:val="0"/>
          <w:numId w:val="3"/>
        </w:num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b</w:t>
      </w:r>
      <w:r w:rsidR="003B5021" w:rsidRPr="008259D0">
        <w:rPr>
          <w:rFonts w:ascii="Arial" w:hAnsi="Arial" w:cs="Arial"/>
          <w:sz w:val="21"/>
          <w:szCs w:val="21"/>
        </w:rPr>
        <w:t>elang van financiële verslaggeving</w:t>
      </w:r>
    </w:p>
    <w:p w14:paraId="1959E96D" w14:textId="38A2BEAE" w:rsidR="00F42A1F" w:rsidRPr="008259D0" w:rsidRDefault="00185F81" w:rsidP="00D022DC">
      <w:pPr>
        <w:pStyle w:val="Lijstalinea"/>
        <w:numPr>
          <w:ilvl w:val="0"/>
          <w:numId w:val="3"/>
        </w:num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j</w:t>
      </w:r>
      <w:r w:rsidR="003B5021" w:rsidRPr="008259D0">
        <w:rPr>
          <w:rFonts w:ascii="Arial" w:hAnsi="Arial" w:cs="Arial"/>
          <w:sz w:val="21"/>
          <w:szCs w:val="21"/>
        </w:rPr>
        <w:t>aarrekening, presentatie en toelichting</w:t>
      </w:r>
    </w:p>
    <w:p w14:paraId="295CACE0" w14:textId="6BC8E756" w:rsidR="00F42A1F" w:rsidRPr="008259D0" w:rsidRDefault="00185F81" w:rsidP="00D022DC">
      <w:pPr>
        <w:pStyle w:val="Lijstalinea"/>
        <w:numPr>
          <w:ilvl w:val="0"/>
          <w:numId w:val="3"/>
        </w:num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w</w:t>
      </w:r>
      <w:r w:rsidR="003B5021" w:rsidRPr="008259D0">
        <w:rPr>
          <w:rFonts w:ascii="Arial" w:hAnsi="Arial" w:cs="Arial"/>
          <w:sz w:val="21"/>
          <w:szCs w:val="21"/>
        </w:rPr>
        <w:t>aarderingsgrondslagen</w:t>
      </w:r>
    </w:p>
    <w:p w14:paraId="6360E2A4" w14:textId="3FE2BE89" w:rsidR="00F42A1F" w:rsidRPr="008259D0" w:rsidRDefault="00185F81" w:rsidP="00D022DC">
      <w:pPr>
        <w:pStyle w:val="Lijstalinea"/>
        <w:numPr>
          <w:ilvl w:val="0"/>
          <w:numId w:val="3"/>
        </w:num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g</w:t>
      </w:r>
      <w:r w:rsidR="003B5021" w:rsidRPr="008259D0">
        <w:rPr>
          <w:rFonts w:ascii="Arial" w:hAnsi="Arial" w:cs="Arial"/>
          <w:sz w:val="21"/>
          <w:szCs w:val="21"/>
        </w:rPr>
        <w:t>rondslagen van resultaatbepaling</w:t>
      </w:r>
    </w:p>
    <w:p w14:paraId="16E3A28B" w14:textId="6A5B86E1" w:rsidR="00F42A1F" w:rsidRPr="008259D0" w:rsidRDefault="00185F81" w:rsidP="00D022DC">
      <w:pPr>
        <w:pStyle w:val="Lijstalinea"/>
        <w:numPr>
          <w:ilvl w:val="0"/>
          <w:numId w:val="3"/>
        </w:num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f</w:t>
      </w:r>
      <w:r w:rsidR="003B5021" w:rsidRPr="008259D0">
        <w:rPr>
          <w:rFonts w:ascii="Arial" w:hAnsi="Arial" w:cs="Arial"/>
          <w:sz w:val="21"/>
          <w:szCs w:val="21"/>
        </w:rPr>
        <w:t>iscale grondslagen en gevolgen voor de verslaggeving</w:t>
      </w:r>
    </w:p>
    <w:p w14:paraId="5584E217" w14:textId="3941E5B3" w:rsidR="00C85304" w:rsidRPr="008259D0" w:rsidRDefault="00C85304" w:rsidP="00C85304">
      <w:pPr>
        <w:autoSpaceDE w:val="0"/>
        <w:autoSpaceDN w:val="0"/>
        <w:adjustRightInd w:val="0"/>
        <w:spacing w:after="0" w:line="240" w:lineRule="auto"/>
        <w:rPr>
          <w:rFonts w:ascii="Arial" w:hAnsi="Arial" w:cs="Arial"/>
          <w:b/>
          <w:bCs/>
          <w:sz w:val="21"/>
          <w:szCs w:val="21"/>
        </w:rPr>
      </w:pPr>
    </w:p>
    <w:p w14:paraId="65E275A1" w14:textId="77777777" w:rsidR="00006DCA" w:rsidRPr="008259D0" w:rsidRDefault="00006DCA" w:rsidP="00006DCA">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Literatuur</w:t>
      </w:r>
    </w:p>
    <w:p w14:paraId="3BC78332" w14:textId="39B58E53" w:rsidR="00006DCA" w:rsidRPr="008259D0" w:rsidRDefault="009D4FCB" w:rsidP="00006DCA">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Het verplichte cursusmateriaal betreft het boek:</w:t>
      </w:r>
    </w:p>
    <w:p w14:paraId="2908246B" w14:textId="77777777" w:rsidR="00D604AA" w:rsidRPr="008259D0" w:rsidRDefault="00D604AA" w:rsidP="00006DCA">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 xml:space="preserve">Jaarrekening MKB 2021, een uitgave van het SRA. </w:t>
      </w:r>
    </w:p>
    <w:p w14:paraId="6E0ED458" w14:textId="1AE38D77" w:rsidR="00006DCA" w:rsidRPr="008259D0" w:rsidRDefault="00D604AA" w:rsidP="00006DCA">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Aanbevolen, maar niet verplicht: Jaarrekening MKB</w:t>
      </w:r>
      <w:r w:rsidR="00006DCA" w:rsidRPr="008259D0">
        <w:rPr>
          <w:rFonts w:ascii="Arial" w:hAnsi="Arial" w:cs="Arial"/>
          <w:bCs/>
          <w:sz w:val="21"/>
          <w:szCs w:val="21"/>
        </w:rPr>
        <w:t xml:space="preserve"> Checklist</w:t>
      </w:r>
      <w:r w:rsidRPr="008259D0">
        <w:rPr>
          <w:rFonts w:ascii="Arial" w:hAnsi="Arial" w:cs="Arial"/>
          <w:bCs/>
          <w:sz w:val="21"/>
          <w:szCs w:val="21"/>
        </w:rPr>
        <w:t xml:space="preserve"> 2021,</w:t>
      </w:r>
      <w:r w:rsidR="00006DCA" w:rsidRPr="008259D0">
        <w:rPr>
          <w:rFonts w:ascii="Arial" w:hAnsi="Arial" w:cs="Arial"/>
          <w:bCs/>
          <w:sz w:val="21"/>
          <w:szCs w:val="21"/>
        </w:rPr>
        <w:t xml:space="preserve"> een</w:t>
      </w:r>
      <w:r w:rsidRPr="008259D0">
        <w:rPr>
          <w:rFonts w:ascii="Arial" w:hAnsi="Arial" w:cs="Arial"/>
          <w:bCs/>
          <w:sz w:val="21"/>
          <w:szCs w:val="21"/>
        </w:rPr>
        <w:t xml:space="preserve"> </w:t>
      </w:r>
      <w:r w:rsidR="00006DCA" w:rsidRPr="008259D0">
        <w:rPr>
          <w:rFonts w:ascii="Arial" w:hAnsi="Arial" w:cs="Arial"/>
          <w:bCs/>
          <w:sz w:val="21"/>
          <w:szCs w:val="21"/>
        </w:rPr>
        <w:t>uitgave van het SRA.</w:t>
      </w:r>
    </w:p>
    <w:p w14:paraId="49F529AE" w14:textId="77777777" w:rsidR="00323F96" w:rsidRPr="008259D0" w:rsidRDefault="00323F96" w:rsidP="00006DCA">
      <w:pPr>
        <w:autoSpaceDE w:val="0"/>
        <w:autoSpaceDN w:val="0"/>
        <w:adjustRightInd w:val="0"/>
        <w:spacing w:after="0" w:line="240" w:lineRule="auto"/>
        <w:rPr>
          <w:rFonts w:ascii="Arial" w:hAnsi="Arial" w:cs="Arial"/>
          <w:bCs/>
          <w:sz w:val="21"/>
          <w:szCs w:val="21"/>
        </w:rPr>
      </w:pPr>
    </w:p>
    <w:p w14:paraId="5D4CDFD6" w14:textId="77777777" w:rsidR="00006DCA" w:rsidRPr="008259D0" w:rsidRDefault="00006DCA" w:rsidP="00006DCA">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Module 1</w:t>
      </w:r>
    </w:p>
    <w:p w14:paraId="09882DF7" w14:textId="223DF66F" w:rsidR="00006DCA" w:rsidRPr="008259D0" w:rsidRDefault="002F1FC6">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 xml:space="preserve">De </w:t>
      </w:r>
      <w:r w:rsidR="007A27B7" w:rsidRPr="008259D0">
        <w:rPr>
          <w:rFonts w:ascii="Arial" w:hAnsi="Arial" w:cs="Arial"/>
          <w:bCs/>
          <w:sz w:val="21"/>
          <w:szCs w:val="21"/>
        </w:rPr>
        <w:t>bij</w:t>
      </w:r>
      <w:r w:rsidR="00DA7566" w:rsidRPr="008259D0">
        <w:rPr>
          <w:rFonts w:ascii="Arial" w:hAnsi="Arial" w:cs="Arial"/>
          <w:bCs/>
          <w:sz w:val="21"/>
          <w:szCs w:val="21"/>
        </w:rPr>
        <w:t>eenkomst</w:t>
      </w:r>
      <w:r w:rsidRPr="008259D0">
        <w:rPr>
          <w:rFonts w:ascii="Arial" w:hAnsi="Arial" w:cs="Arial"/>
          <w:bCs/>
          <w:sz w:val="21"/>
          <w:szCs w:val="21"/>
        </w:rPr>
        <w:t xml:space="preserve"> start</w:t>
      </w:r>
      <w:r w:rsidR="00006DCA" w:rsidRPr="008259D0">
        <w:rPr>
          <w:rFonts w:ascii="Arial" w:hAnsi="Arial" w:cs="Arial"/>
          <w:bCs/>
          <w:sz w:val="21"/>
          <w:szCs w:val="21"/>
        </w:rPr>
        <w:t xml:space="preserve"> met het scheppen van een algemeen kader: wat is externe verslaggeving en wat is het belang ervan? Vervolgens wordt aandacht besteed aan ernstige onzekerheid omtrent continuïteit</w:t>
      </w:r>
      <w:r w:rsidR="00907938" w:rsidRPr="008259D0">
        <w:rPr>
          <w:rFonts w:ascii="Arial" w:hAnsi="Arial" w:cs="Arial"/>
          <w:bCs/>
          <w:sz w:val="21"/>
          <w:szCs w:val="21"/>
        </w:rPr>
        <w:t>, uitkeringstest dividend en andere actualiteiten</w:t>
      </w:r>
      <w:r w:rsidRPr="008259D0">
        <w:rPr>
          <w:rFonts w:ascii="Arial" w:hAnsi="Arial" w:cs="Arial"/>
          <w:bCs/>
          <w:sz w:val="21"/>
          <w:szCs w:val="21"/>
        </w:rPr>
        <w:t>.</w:t>
      </w:r>
      <w:r w:rsidR="00006DCA" w:rsidRPr="008259D0">
        <w:rPr>
          <w:rFonts w:ascii="Arial" w:hAnsi="Arial" w:cs="Arial"/>
          <w:bCs/>
          <w:sz w:val="21"/>
          <w:szCs w:val="21"/>
        </w:rPr>
        <w:t xml:space="preserve"> Daarnaast worden de algemene grondbeginselen behandeld die in acht genomen moeten worden bij het samenstellen</w:t>
      </w:r>
    </w:p>
    <w:p w14:paraId="4858232A" w14:textId="4ACB340A" w:rsidR="00006DCA" w:rsidRPr="008259D0" w:rsidRDefault="00006DCA" w:rsidP="00006DCA">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van de jaarrekening. Het laatste onderdeel gaat over de eerste posten die op de balans staan</w:t>
      </w:r>
      <w:r w:rsidR="00714B72" w:rsidRPr="008259D0">
        <w:rPr>
          <w:rFonts w:ascii="Arial" w:hAnsi="Arial" w:cs="Arial"/>
          <w:bCs/>
          <w:sz w:val="21"/>
          <w:szCs w:val="21"/>
        </w:rPr>
        <w:t>;</w:t>
      </w:r>
      <w:r w:rsidR="00907938" w:rsidRPr="008259D0">
        <w:rPr>
          <w:rFonts w:ascii="Arial" w:hAnsi="Arial" w:cs="Arial"/>
          <w:bCs/>
          <w:sz w:val="21"/>
          <w:szCs w:val="21"/>
        </w:rPr>
        <w:t xml:space="preserve"> waaronder</w:t>
      </w:r>
      <w:r w:rsidRPr="008259D0">
        <w:rPr>
          <w:rFonts w:ascii="Arial" w:hAnsi="Arial" w:cs="Arial"/>
          <w:bCs/>
          <w:sz w:val="21"/>
          <w:szCs w:val="21"/>
        </w:rPr>
        <w:t xml:space="preserve"> de immateriële en de materiële vaste activa.</w:t>
      </w:r>
    </w:p>
    <w:p w14:paraId="7849D234" w14:textId="1517B68E" w:rsidR="00323F96" w:rsidRPr="008259D0" w:rsidRDefault="00323F96" w:rsidP="00006DCA">
      <w:pPr>
        <w:autoSpaceDE w:val="0"/>
        <w:autoSpaceDN w:val="0"/>
        <w:adjustRightInd w:val="0"/>
        <w:spacing w:after="0" w:line="240" w:lineRule="auto"/>
        <w:rPr>
          <w:rFonts w:ascii="Arial" w:hAnsi="Arial" w:cs="Arial"/>
          <w:bCs/>
          <w:sz w:val="21"/>
          <w:szCs w:val="21"/>
        </w:rPr>
      </w:pPr>
    </w:p>
    <w:p w14:paraId="43120DD3" w14:textId="77777777" w:rsidR="00006DCA" w:rsidRPr="008259D0" w:rsidRDefault="00006DCA" w:rsidP="00006DCA">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Module 2</w:t>
      </w:r>
    </w:p>
    <w:p w14:paraId="26A93816" w14:textId="77777777" w:rsidR="00006DCA" w:rsidRPr="008259D0" w:rsidRDefault="00006DCA" w:rsidP="00006DCA">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De tweede module behandelt posten die op de balans van een onderneming</w:t>
      </w:r>
      <w:r w:rsidR="00323F96" w:rsidRPr="008259D0">
        <w:rPr>
          <w:rFonts w:ascii="Arial" w:hAnsi="Arial" w:cs="Arial"/>
          <w:bCs/>
          <w:sz w:val="21"/>
          <w:szCs w:val="21"/>
        </w:rPr>
        <w:t xml:space="preserve"> </w:t>
      </w:r>
      <w:r w:rsidRPr="008259D0">
        <w:rPr>
          <w:rFonts w:ascii="Arial" w:hAnsi="Arial" w:cs="Arial"/>
          <w:bCs/>
          <w:sz w:val="21"/>
          <w:szCs w:val="21"/>
        </w:rPr>
        <w:t>voor kunnen komen. Bij de behandeling van die posten wordt</w:t>
      </w:r>
      <w:r w:rsidR="00323F96" w:rsidRPr="008259D0">
        <w:rPr>
          <w:rFonts w:ascii="Arial" w:hAnsi="Arial" w:cs="Arial"/>
          <w:bCs/>
          <w:sz w:val="21"/>
          <w:szCs w:val="21"/>
        </w:rPr>
        <w:t xml:space="preserve"> </w:t>
      </w:r>
      <w:r w:rsidRPr="008259D0">
        <w:rPr>
          <w:rFonts w:ascii="Arial" w:hAnsi="Arial" w:cs="Arial"/>
          <w:bCs/>
          <w:sz w:val="21"/>
          <w:szCs w:val="21"/>
        </w:rPr>
        <w:t>de volgorde aangehouden die beschreven staat in de wettelijke modellen.</w:t>
      </w:r>
      <w:r w:rsidR="00323F96" w:rsidRPr="008259D0">
        <w:rPr>
          <w:rFonts w:ascii="Arial" w:hAnsi="Arial" w:cs="Arial"/>
          <w:bCs/>
          <w:sz w:val="21"/>
          <w:szCs w:val="21"/>
        </w:rPr>
        <w:t xml:space="preserve"> </w:t>
      </w:r>
      <w:r w:rsidRPr="008259D0">
        <w:rPr>
          <w:rFonts w:ascii="Arial" w:hAnsi="Arial" w:cs="Arial"/>
          <w:bCs/>
          <w:sz w:val="21"/>
          <w:szCs w:val="21"/>
        </w:rPr>
        <w:t>Afhankelijk van de relevantie in de praktijk wordt in algemene</w:t>
      </w:r>
      <w:r w:rsidR="00323F96" w:rsidRPr="008259D0">
        <w:rPr>
          <w:rFonts w:ascii="Arial" w:hAnsi="Arial" w:cs="Arial"/>
          <w:bCs/>
          <w:sz w:val="21"/>
          <w:szCs w:val="21"/>
        </w:rPr>
        <w:t xml:space="preserve"> </w:t>
      </w:r>
      <w:r w:rsidRPr="008259D0">
        <w:rPr>
          <w:rFonts w:ascii="Arial" w:hAnsi="Arial" w:cs="Arial"/>
          <w:bCs/>
          <w:sz w:val="21"/>
          <w:szCs w:val="21"/>
        </w:rPr>
        <w:t>zin of juist diepgaand op bepaalde posten ingegaan.</w:t>
      </w:r>
    </w:p>
    <w:p w14:paraId="44D97511" w14:textId="77777777" w:rsidR="00323F96" w:rsidRPr="008259D0" w:rsidRDefault="00323F96" w:rsidP="00006DCA">
      <w:pPr>
        <w:autoSpaceDE w:val="0"/>
        <w:autoSpaceDN w:val="0"/>
        <w:adjustRightInd w:val="0"/>
        <w:spacing w:after="0" w:line="240" w:lineRule="auto"/>
        <w:rPr>
          <w:rFonts w:ascii="Arial" w:hAnsi="Arial" w:cs="Arial"/>
          <w:b/>
          <w:bCs/>
          <w:sz w:val="21"/>
          <w:szCs w:val="21"/>
        </w:rPr>
      </w:pPr>
    </w:p>
    <w:p w14:paraId="656CD52E" w14:textId="77777777" w:rsidR="00323F96" w:rsidRPr="008259D0" w:rsidRDefault="00323F96" w:rsidP="00323F96">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Module 3</w:t>
      </w:r>
    </w:p>
    <w:p w14:paraId="1B3B34E8" w14:textId="0F88090D" w:rsidR="00323F96" w:rsidRPr="008259D0" w:rsidRDefault="00323F96" w:rsidP="00323F96">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In de derde module worden de resterende balansposten behandeld alsmede de posten die in de winst &amp; verliesrekening van een onderneming voor kunnen komen, waarbij eerst kort wordt stilgestaan bij de algemene grondslagen voor resultaatbepaling. Tevens is deze module gewijd aan de behandeling van diverse losstaande onderwerpen, zoals:</w:t>
      </w:r>
    </w:p>
    <w:p w14:paraId="70CFFA7B" w14:textId="610EBE6C" w:rsidR="00B53DC9" w:rsidRPr="008259D0" w:rsidRDefault="00B53DC9" w:rsidP="00D604AA">
      <w:pPr>
        <w:pStyle w:val="Lijstalinea"/>
        <w:numPr>
          <w:ilvl w:val="0"/>
          <w:numId w:val="4"/>
        </w:num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jaarrekening op fiscale grondslagen</w:t>
      </w:r>
    </w:p>
    <w:p w14:paraId="0DAC1AD7" w14:textId="25C0E615" w:rsidR="00B53DC9" w:rsidRPr="008259D0" w:rsidRDefault="00B53DC9" w:rsidP="00D604AA">
      <w:pPr>
        <w:pStyle w:val="Lijstalinea"/>
        <w:numPr>
          <w:ilvl w:val="0"/>
          <w:numId w:val="4"/>
        </w:num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micro entiteiten</w:t>
      </w:r>
    </w:p>
    <w:p w14:paraId="49697109" w14:textId="489D66AB" w:rsidR="00323F96" w:rsidRPr="008259D0" w:rsidRDefault="001B7FAE" w:rsidP="00D604AA">
      <w:pPr>
        <w:pStyle w:val="Lijstalinea"/>
        <w:numPr>
          <w:ilvl w:val="0"/>
          <w:numId w:val="4"/>
        </w:num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c</w:t>
      </w:r>
      <w:r w:rsidR="00323F96" w:rsidRPr="008259D0">
        <w:rPr>
          <w:rFonts w:ascii="Arial" w:hAnsi="Arial" w:cs="Arial"/>
          <w:bCs/>
          <w:sz w:val="21"/>
          <w:szCs w:val="21"/>
        </w:rPr>
        <w:t xml:space="preserve">onsolidatie </w:t>
      </w:r>
    </w:p>
    <w:p w14:paraId="6D224E6B" w14:textId="4849E657" w:rsidR="00323F96" w:rsidRPr="008259D0" w:rsidRDefault="001B7FAE" w:rsidP="00D604AA">
      <w:pPr>
        <w:pStyle w:val="Lijstalinea"/>
        <w:numPr>
          <w:ilvl w:val="0"/>
          <w:numId w:val="4"/>
        </w:num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k</w:t>
      </w:r>
      <w:r w:rsidR="00323F96" w:rsidRPr="008259D0">
        <w:rPr>
          <w:rFonts w:ascii="Arial" w:hAnsi="Arial" w:cs="Arial"/>
          <w:bCs/>
          <w:sz w:val="21"/>
          <w:szCs w:val="21"/>
        </w:rPr>
        <w:t xml:space="preserve">asstroomoverzicht </w:t>
      </w:r>
    </w:p>
    <w:p w14:paraId="58274B24" w14:textId="650C991B" w:rsidR="00323F96" w:rsidRPr="008259D0" w:rsidRDefault="001B7FAE" w:rsidP="00D604AA">
      <w:pPr>
        <w:pStyle w:val="Lijstalinea"/>
        <w:numPr>
          <w:ilvl w:val="0"/>
          <w:numId w:val="4"/>
        </w:num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g</w:t>
      </w:r>
      <w:r w:rsidR="00323F96" w:rsidRPr="008259D0">
        <w:rPr>
          <w:rFonts w:ascii="Arial" w:hAnsi="Arial" w:cs="Arial"/>
          <w:bCs/>
          <w:sz w:val="21"/>
          <w:szCs w:val="21"/>
        </w:rPr>
        <w:t>ebeurtenissen na balansdatum</w:t>
      </w:r>
    </w:p>
    <w:p w14:paraId="767A900C" w14:textId="77777777" w:rsidR="00323F96" w:rsidRPr="008259D0" w:rsidRDefault="00323F96" w:rsidP="00323F96">
      <w:pPr>
        <w:autoSpaceDE w:val="0"/>
        <w:autoSpaceDN w:val="0"/>
        <w:adjustRightInd w:val="0"/>
        <w:spacing w:after="0" w:line="240" w:lineRule="auto"/>
        <w:rPr>
          <w:rFonts w:ascii="Arial" w:hAnsi="Arial" w:cs="Arial"/>
          <w:bCs/>
          <w:sz w:val="21"/>
          <w:szCs w:val="21"/>
        </w:rPr>
      </w:pPr>
    </w:p>
    <w:p w14:paraId="56F512BF" w14:textId="77777777" w:rsidR="00323F96" w:rsidRPr="008259D0" w:rsidRDefault="00323F96" w:rsidP="00323F96">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Module 4</w:t>
      </w:r>
    </w:p>
    <w:p w14:paraId="12DD02EE" w14:textId="77777777" w:rsidR="00323F96" w:rsidRPr="008259D0" w:rsidRDefault="00323F96" w:rsidP="00323F96">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De laatste module zal besteed worden aan de behandeling van (een aantal) praktijkproblemen die cursisten in hun eigen werkomgeving zijn tegengekomen. Tevens zal er een stukje voorbereiding op het examen plaatsvinden, mede door integrale behandeling van examens van voorgaande jaren. Deze examens dienen thuis voorbereid te worden.</w:t>
      </w:r>
    </w:p>
    <w:p w14:paraId="43C61A42" w14:textId="33120A5A" w:rsidR="00006DCA" w:rsidRPr="008259D0" w:rsidRDefault="00006DCA" w:rsidP="00C85304">
      <w:pPr>
        <w:autoSpaceDE w:val="0"/>
        <w:autoSpaceDN w:val="0"/>
        <w:adjustRightInd w:val="0"/>
        <w:spacing w:after="0" w:line="240" w:lineRule="auto"/>
        <w:rPr>
          <w:rFonts w:ascii="Arial" w:hAnsi="Arial" w:cs="Arial"/>
          <w:b/>
          <w:bCs/>
          <w:sz w:val="21"/>
          <w:szCs w:val="21"/>
        </w:rPr>
      </w:pPr>
    </w:p>
    <w:p w14:paraId="5623DE15" w14:textId="684965DC" w:rsidR="009B1208" w:rsidRPr="008259D0" w:rsidRDefault="009B1208" w:rsidP="00C85304">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Tijd</w:t>
      </w:r>
    </w:p>
    <w:p w14:paraId="62D5A72D" w14:textId="105F7F31" w:rsidR="009B1208" w:rsidRPr="008259D0" w:rsidRDefault="009B1208" w:rsidP="00C85304">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14:00-20:00</w:t>
      </w:r>
      <w:r w:rsidR="00915EB2" w:rsidRPr="008259D0">
        <w:rPr>
          <w:rFonts w:ascii="Arial" w:hAnsi="Arial" w:cs="Arial"/>
          <w:bCs/>
          <w:sz w:val="21"/>
          <w:szCs w:val="21"/>
        </w:rPr>
        <w:t xml:space="preserve"> uur</w:t>
      </w:r>
    </w:p>
    <w:p w14:paraId="2CB96162" w14:textId="272FB8F7" w:rsidR="009B1208" w:rsidRPr="008259D0" w:rsidRDefault="009B1208" w:rsidP="00C85304">
      <w:pPr>
        <w:autoSpaceDE w:val="0"/>
        <w:autoSpaceDN w:val="0"/>
        <w:adjustRightInd w:val="0"/>
        <w:spacing w:after="0" w:line="240" w:lineRule="auto"/>
        <w:rPr>
          <w:rFonts w:ascii="Arial" w:hAnsi="Arial" w:cs="Arial"/>
          <w:b/>
          <w:bCs/>
          <w:sz w:val="21"/>
          <w:szCs w:val="21"/>
        </w:rPr>
      </w:pPr>
    </w:p>
    <w:p w14:paraId="6FDFB893" w14:textId="77777777" w:rsidR="009B1208" w:rsidRPr="008259D0" w:rsidRDefault="009B1208" w:rsidP="009B1208">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Kosten</w:t>
      </w:r>
    </w:p>
    <w:p w14:paraId="74B8C214" w14:textId="3A9F29EE" w:rsidR="009B1208" w:rsidRPr="008259D0" w:rsidRDefault="009B1208" w:rsidP="009B1208">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NOAB-leden: € 935,00 excl. btw.</w:t>
      </w:r>
    </w:p>
    <w:p w14:paraId="6EFA8202" w14:textId="071872F8" w:rsidR="009B1208" w:rsidRPr="008259D0" w:rsidRDefault="009B1208" w:rsidP="009B1208">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Niet-leden: € 1.168,75 excl. btw.</w:t>
      </w:r>
    </w:p>
    <w:p w14:paraId="6CD7931A" w14:textId="78118B92" w:rsidR="009B1208" w:rsidRPr="008259D0" w:rsidRDefault="009B1208" w:rsidP="009B1208">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Bij de prijs is een warme maaltijd op cursusdagen inbegrepen.</w:t>
      </w:r>
    </w:p>
    <w:p w14:paraId="54245BD2" w14:textId="77777777" w:rsidR="009B1208" w:rsidRPr="008259D0" w:rsidRDefault="009B1208" w:rsidP="009B1208">
      <w:pPr>
        <w:autoSpaceDE w:val="0"/>
        <w:autoSpaceDN w:val="0"/>
        <w:adjustRightInd w:val="0"/>
        <w:spacing w:after="0" w:line="240" w:lineRule="auto"/>
        <w:rPr>
          <w:rFonts w:ascii="Arial" w:hAnsi="Arial" w:cs="Arial"/>
          <w:b/>
          <w:bCs/>
          <w:sz w:val="21"/>
          <w:szCs w:val="21"/>
        </w:rPr>
      </w:pPr>
    </w:p>
    <w:p w14:paraId="21EA3FDA" w14:textId="51DE2D32" w:rsidR="00C85304" w:rsidRPr="008259D0" w:rsidRDefault="00C85304" w:rsidP="00C85304">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Docent</w:t>
      </w:r>
    </w:p>
    <w:p w14:paraId="681B2FE0" w14:textId="4243FEE4" w:rsidR="001B7FAE" w:rsidRPr="008259D0" w:rsidRDefault="001B7FAE" w:rsidP="001B7FAE">
      <w:pPr>
        <w:autoSpaceDE w:val="0"/>
        <w:autoSpaceDN w:val="0"/>
        <w:adjustRightInd w:val="0"/>
        <w:spacing w:after="0" w:line="240" w:lineRule="auto"/>
        <w:rPr>
          <w:rFonts w:ascii="Arial" w:hAnsi="Arial" w:cs="Arial"/>
          <w:bCs/>
          <w:sz w:val="21"/>
          <w:szCs w:val="21"/>
        </w:rPr>
      </w:pPr>
      <w:r w:rsidRPr="008259D0">
        <w:rPr>
          <w:rFonts w:ascii="Arial" w:hAnsi="Arial" w:cs="Arial"/>
          <w:bCs/>
          <w:sz w:val="21"/>
          <w:szCs w:val="21"/>
        </w:rPr>
        <w:t xml:space="preserve">Cor Molenaar RA RV is werkzaam als adviseur Corporate Finance bij </w:t>
      </w:r>
      <w:proofErr w:type="spellStart"/>
      <w:r w:rsidRPr="008259D0">
        <w:rPr>
          <w:rFonts w:ascii="Arial" w:hAnsi="Arial" w:cs="Arial"/>
          <w:bCs/>
          <w:sz w:val="21"/>
          <w:szCs w:val="21"/>
        </w:rPr>
        <w:t>Extendum</w:t>
      </w:r>
      <w:proofErr w:type="spellEnd"/>
      <w:r w:rsidRPr="008259D0">
        <w:rPr>
          <w:rFonts w:ascii="Arial" w:hAnsi="Arial" w:cs="Arial"/>
          <w:bCs/>
          <w:sz w:val="21"/>
          <w:szCs w:val="21"/>
        </w:rPr>
        <w:t xml:space="preserve"> BV.</w:t>
      </w:r>
    </w:p>
    <w:p w14:paraId="41A7B594" w14:textId="77777777" w:rsidR="001B7FAE" w:rsidRPr="008259D0" w:rsidRDefault="001B7FAE" w:rsidP="00C85304">
      <w:pPr>
        <w:autoSpaceDE w:val="0"/>
        <w:autoSpaceDN w:val="0"/>
        <w:adjustRightInd w:val="0"/>
        <w:spacing w:after="0" w:line="240" w:lineRule="auto"/>
        <w:rPr>
          <w:rFonts w:ascii="Arial" w:hAnsi="Arial" w:cs="Arial"/>
          <w:b/>
          <w:bCs/>
          <w:sz w:val="21"/>
          <w:szCs w:val="21"/>
        </w:rPr>
      </w:pPr>
    </w:p>
    <w:p w14:paraId="097C0495" w14:textId="4FFF4FF6" w:rsidR="00C85304" w:rsidRPr="008259D0" w:rsidRDefault="00C85304" w:rsidP="00C85304">
      <w:pPr>
        <w:autoSpaceDE w:val="0"/>
        <w:autoSpaceDN w:val="0"/>
        <w:adjustRightInd w:val="0"/>
        <w:spacing w:after="0" w:line="240" w:lineRule="auto"/>
        <w:rPr>
          <w:rFonts w:ascii="Arial" w:hAnsi="Arial" w:cs="Arial"/>
          <w:b/>
          <w:bCs/>
          <w:sz w:val="21"/>
          <w:szCs w:val="21"/>
        </w:rPr>
      </w:pPr>
      <w:r w:rsidRPr="008259D0">
        <w:rPr>
          <w:rFonts w:ascii="Arial" w:hAnsi="Arial" w:cs="Arial"/>
          <w:b/>
          <w:bCs/>
          <w:sz w:val="21"/>
          <w:szCs w:val="21"/>
        </w:rPr>
        <w:t>PE-punten</w:t>
      </w:r>
    </w:p>
    <w:p w14:paraId="75C88FFB" w14:textId="29DF6855" w:rsidR="00C85304" w:rsidRPr="008259D0" w:rsidRDefault="00C20035" w:rsidP="00C85304">
      <w:p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 xml:space="preserve">NOAB </w:t>
      </w:r>
      <w:r w:rsidR="00821F6D" w:rsidRPr="008259D0">
        <w:rPr>
          <w:rFonts w:ascii="Arial" w:hAnsi="Arial" w:cs="Arial"/>
          <w:sz w:val="21"/>
          <w:szCs w:val="21"/>
        </w:rPr>
        <w:t xml:space="preserve"> </w:t>
      </w:r>
      <w:r w:rsidR="009B1208" w:rsidRPr="008259D0">
        <w:rPr>
          <w:rFonts w:ascii="Arial" w:hAnsi="Arial" w:cs="Arial"/>
          <w:sz w:val="21"/>
          <w:szCs w:val="21"/>
        </w:rPr>
        <w:t>8</w:t>
      </w:r>
    </w:p>
    <w:p w14:paraId="6984B485" w14:textId="77777777" w:rsidR="00C85304" w:rsidRPr="008259D0" w:rsidRDefault="007D6370" w:rsidP="00C85304">
      <w:pPr>
        <w:autoSpaceDE w:val="0"/>
        <w:autoSpaceDN w:val="0"/>
        <w:adjustRightInd w:val="0"/>
        <w:spacing w:after="0" w:line="240" w:lineRule="auto"/>
        <w:rPr>
          <w:rFonts w:ascii="Arial" w:hAnsi="Arial" w:cs="Arial"/>
          <w:sz w:val="21"/>
          <w:szCs w:val="21"/>
        </w:rPr>
      </w:pPr>
      <w:r w:rsidRPr="008259D0">
        <w:rPr>
          <w:rFonts w:ascii="Arial" w:hAnsi="Arial" w:cs="Arial"/>
          <w:sz w:val="21"/>
          <w:szCs w:val="21"/>
        </w:rPr>
        <w:t>NIRPA</w:t>
      </w:r>
    </w:p>
    <w:p w14:paraId="1BA4F57E" w14:textId="77777777" w:rsidR="00FC796D" w:rsidRPr="008259D0" w:rsidRDefault="00FC796D" w:rsidP="00C85304">
      <w:pPr>
        <w:autoSpaceDE w:val="0"/>
        <w:autoSpaceDN w:val="0"/>
        <w:adjustRightInd w:val="0"/>
        <w:spacing w:after="0" w:line="240" w:lineRule="auto"/>
        <w:rPr>
          <w:rFonts w:ascii="Arial" w:hAnsi="Arial" w:cs="Arial"/>
          <w:sz w:val="21"/>
          <w:szCs w:val="21"/>
        </w:rPr>
      </w:pPr>
    </w:p>
    <w:sectPr w:rsidR="00FC796D" w:rsidRPr="00825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5C843E1"/>
    <w:multiLevelType w:val="hybridMultilevel"/>
    <w:tmpl w:val="B3B49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04"/>
    <w:rsid w:val="00006DCA"/>
    <w:rsid w:val="00016449"/>
    <w:rsid w:val="00053212"/>
    <w:rsid w:val="00056ABC"/>
    <w:rsid w:val="000871E5"/>
    <w:rsid w:val="00122A7C"/>
    <w:rsid w:val="00160CE9"/>
    <w:rsid w:val="00185F81"/>
    <w:rsid w:val="001958B2"/>
    <w:rsid w:val="001B7FAE"/>
    <w:rsid w:val="001D2E4B"/>
    <w:rsid w:val="00256694"/>
    <w:rsid w:val="00284A29"/>
    <w:rsid w:val="002948AB"/>
    <w:rsid w:val="002B02BE"/>
    <w:rsid w:val="002E61AE"/>
    <w:rsid w:val="002E673E"/>
    <w:rsid w:val="002F1FC6"/>
    <w:rsid w:val="00307236"/>
    <w:rsid w:val="00316C3B"/>
    <w:rsid w:val="00323F96"/>
    <w:rsid w:val="003B5021"/>
    <w:rsid w:val="003C7775"/>
    <w:rsid w:val="00434590"/>
    <w:rsid w:val="004471BE"/>
    <w:rsid w:val="0045402E"/>
    <w:rsid w:val="004B5463"/>
    <w:rsid w:val="004C6056"/>
    <w:rsid w:val="00521A1B"/>
    <w:rsid w:val="00562068"/>
    <w:rsid w:val="005743FA"/>
    <w:rsid w:val="005E724B"/>
    <w:rsid w:val="005F40FB"/>
    <w:rsid w:val="00682230"/>
    <w:rsid w:val="0068300E"/>
    <w:rsid w:val="0068757D"/>
    <w:rsid w:val="006B0F64"/>
    <w:rsid w:val="00714B72"/>
    <w:rsid w:val="007405F3"/>
    <w:rsid w:val="0077223B"/>
    <w:rsid w:val="00783FD0"/>
    <w:rsid w:val="007A27B7"/>
    <w:rsid w:val="007D6370"/>
    <w:rsid w:val="00821F6D"/>
    <w:rsid w:val="008259D0"/>
    <w:rsid w:val="008A3450"/>
    <w:rsid w:val="008B1006"/>
    <w:rsid w:val="008B5BBA"/>
    <w:rsid w:val="008C31BB"/>
    <w:rsid w:val="0090123C"/>
    <w:rsid w:val="00907938"/>
    <w:rsid w:val="00915EB2"/>
    <w:rsid w:val="00916FAE"/>
    <w:rsid w:val="0091784F"/>
    <w:rsid w:val="00933B43"/>
    <w:rsid w:val="0096646D"/>
    <w:rsid w:val="009B1208"/>
    <w:rsid w:val="009D4FCB"/>
    <w:rsid w:val="00A027AF"/>
    <w:rsid w:val="00A8693D"/>
    <w:rsid w:val="00AB06FB"/>
    <w:rsid w:val="00AC1E2E"/>
    <w:rsid w:val="00B116CB"/>
    <w:rsid w:val="00B53DC9"/>
    <w:rsid w:val="00B66762"/>
    <w:rsid w:val="00BF704F"/>
    <w:rsid w:val="00C20035"/>
    <w:rsid w:val="00C85304"/>
    <w:rsid w:val="00C913DA"/>
    <w:rsid w:val="00CA12FF"/>
    <w:rsid w:val="00D022DC"/>
    <w:rsid w:val="00D367A9"/>
    <w:rsid w:val="00D604AA"/>
    <w:rsid w:val="00D7135C"/>
    <w:rsid w:val="00DA7566"/>
    <w:rsid w:val="00DB416D"/>
    <w:rsid w:val="00DF7C93"/>
    <w:rsid w:val="00E94C13"/>
    <w:rsid w:val="00EA190D"/>
    <w:rsid w:val="00F270AF"/>
    <w:rsid w:val="00F32295"/>
    <w:rsid w:val="00F42A1F"/>
    <w:rsid w:val="00F968BC"/>
    <w:rsid w:val="00FC7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21E6"/>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 w:type="character" w:styleId="Verwijzingopmerking">
    <w:name w:val="annotation reference"/>
    <w:basedOn w:val="Standaardalinea-lettertype"/>
    <w:uiPriority w:val="99"/>
    <w:semiHidden/>
    <w:unhideWhenUsed/>
    <w:rsid w:val="003B5021"/>
    <w:rPr>
      <w:sz w:val="16"/>
      <w:szCs w:val="16"/>
    </w:rPr>
  </w:style>
  <w:style w:type="paragraph" w:styleId="Tekstopmerking">
    <w:name w:val="annotation text"/>
    <w:basedOn w:val="Standaard"/>
    <w:link w:val="TekstopmerkingChar"/>
    <w:uiPriority w:val="99"/>
    <w:semiHidden/>
    <w:unhideWhenUsed/>
    <w:rsid w:val="003B50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5021"/>
    <w:rPr>
      <w:sz w:val="20"/>
      <w:szCs w:val="20"/>
    </w:rPr>
  </w:style>
  <w:style w:type="paragraph" w:styleId="Onderwerpvanopmerking">
    <w:name w:val="annotation subject"/>
    <w:basedOn w:val="Tekstopmerking"/>
    <w:next w:val="Tekstopmerking"/>
    <w:link w:val="OnderwerpvanopmerkingChar"/>
    <w:uiPriority w:val="99"/>
    <w:semiHidden/>
    <w:unhideWhenUsed/>
    <w:rsid w:val="003B5021"/>
    <w:rPr>
      <w:b/>
      <w:bCs/>
    </w:rPr>
  </w:style>
  <w:style w:type="character" w:customStyle="1" w:styleId="OnderwerpvanopmerkingChar">
    <w:name w:val="Onderwerp van opmerking Char"/>
    <w:basedOn w:val="TekstopmerkingChar"/>
    <w:link w:val="Onderwerpvanopmerking"/>
    <w:uiPriority w:val="99"/>
    <w:semiHidden/>
    <w:rsid w:val="003B50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3" ma:contentTypeDescription="Een nieuw document maken." ma:contentTypeScope="" ma:versionID="10fdfda5a2d71a0fc2fa790ef7d5b1da">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9770ff59366b554e21fff1e579f9a4c9"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2.xml><?xml version="1.0" encoding="utf-8"?>
<ds:datastoreItem xmlns:ds="http://schemas.openxmlformats.org/officeDocument/2006/customXml" ds:itemID="{DB33DD17-1058-4C05-BB5C-2C7225704A9C}">
  <ds:schemaRefs>
    <ds:schemaRef ds:uri="http://schemas.openxmlformats.org/package/2006/metadata/core-properties"/>
    <ds:schemaRef ds:uri="http://schemas.microsoft.com/office/2006/documentManagement/types"/>
    <ds:schemaRef ds:uri="http://schemas.microsoft.com/office/infopath/2007/PartnerControls"/>
    <ds:schemaRef ds:uri="85d24bbd-b107-4960-a7b2-524d59faa618"/>
    <ds:schemaRef ds:uri="http://purl.org/dc/elements/1.1/"/>
    <ds:schemaRef ds:uri="http://schemas.microsoft.com/office/2006/metadata/properties"/>
    <ds:schemaRef ds:uri="0ac1714e-24a0-465f-b822-82078bd0ce3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F8C74E6-F957-4D1B-B7BF-5ACBC52C9DCE}">
  <ds:schemaRefs>
    <ds:schemaRef ds:uri="http://schemas.openxmlformats.org/officeDocument/2006/bibliography"/>
  </ds:schemaRefs>
</ds:datastoreItem>
</file>

<file path=customXml/itemProps4.xml><?xml version="1.0" encoding="utf-8"?>
<ds:datastoreItem xmlns:ds="http://schemas.openxmlformats.org/officeDocument/2006/customXml" ds:itemID="{D4C6792E-DB7F-4C2D-95BB-24A9C2323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11</cp:revision>
  <dcterms:created xsi:type="dcterms:W3CDTF">2021-05-03T11:30:00Z</dcterms:created>
  <dcterms:modified xsi:type="dcterms:W3CDTF">2021-06-22T12:48:00Z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